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5010C034" w14:textId="77777777" w:rsidR="00833053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833053" w:rsidRPr="00833053">
        <w:rPr>
          <w:rStyle w:val="BLOCKBOLD"/>
          <w:rFonts w:ascii="Garamond" w:hAnsi="Garamond"/>
          <w:sz w:val="22"/>
          <w:szCs w:val="22"/>
        </w:rPr>
        <w:t>servizio di manutenzione dei ventilatori a servizio degli impianti di ventilazione meccanica di galleria</w:t>
      </w:r>
      <w:r w:rsidR="00833053" w:rsidRPr="00833053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5AA9589B" w14:textId="7B26BFC7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69D76AAC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l’Offerta Tecnica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08242E9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33053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15772"/>
    <w:rsid w:val="00AD0E05"/>
    <w:rsid w:val="00B50F6E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Albano, Raffaele</cp:lastModifiedBy>
  <cp:revision>27</cp:revision>
  <cp:lastPrinted>2023-12-14T15:35:00Z</cp:lastPrinted>
  <dcterms:created xsi:type="dcterms:W3CDTF">2023-11-30T17:11:00Z</dcterms:created>
  <dcterms:modified xsi:type="dcterms:W3CDTF">2025-03-12T09:58:00Z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